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CE77" w14:textId="77777777" w:rsidR="00055885" w:rsidRDefault="00DF2ABC">
      <w:pPr>
        <w:jc w:val="center"/>
        <w:rPr>
          <w:rFonts w:ascii="Times New Roman" w:hAnsi="Times New Roman"/>
          <w:color w:val="92CDDD"/>
          <w:sz w:val="72"/>
          <w:highlight w:val="white"/>
        </w:rPr>
      </w:pPr>
      <w:r>
        <w:rPr>
          <w:rFonts w:ascii="Times New Roman" w:hAnsi="Times New Roman"/>
          <w:b/>
          <w:color w:val="92CDDD"/>
          <w:sz w:val="72"/>
          <w:highlight w:val="white"/>
        </w:rPr>
        <w:t>Консультация для родителей</w:t>
      </w:r>
    </w:p>
    <w:p w14:paraId="52128764" w14:textId="10FE5917" w:rsidR="00055885" w:rsidRDefault="00DF2ABC">
      <w:pPr>
        <w:jc w:val="center"/>
        <w:rPr>
          <w:rFonts w:ascii="Times New Roman" w:hAnsi="Times New Roman"/>
          <w:color w:val="92CDDD"/>
          <w:sz w:val="16"/>
          <w:highlight w:val="white"/>
        </w:rPr>
      </w:pPr>
      <w:r>
        <w:rPr>
          <w:rFonts w:ascii="Times New Roman" w:hAnsi="Times New Roman"/>
          <w:b/>
          <w:color w:val="92CDDD"/>
          <w:sz w:val="72"/>
          <w:highlight w:val="white"/>
        </w:rPr>
        <w:t>«</w:t>
      </w:r>
      <w:r>
        <w:rPr>
          <w:rFonts w:ascii="Times New Roman" w:hAnsi="Times New Roman"/>
          <w:b/>
          <w:color w:val="92CDDD"/>
          <w:sz w:val="72"/>
          <w:highlight w:val="white"/>
        </w:rPr>
        <w:t>О пользе чтения книг дошкольникам 5-7 лет</w:t>
      </w:r>
      <w:r>
        <w:rPr>
          <w:rFonts w:ascii="Times New Roman" w:hAnsi="Times New Roman"/>
          <w:color w:val="92CDDD"/>
          <w:sz w:val="72"/>
          <w:highlight w:val="white"/>
        </w:rPr>
        <w:t>»</w:t>
      </w:r>
    </w:p>
    <w:p w14:paraId="2BE0F134" w14:textId="77777777" w:rsidR="00055885" w:rsidRDefault="00055885">
      <w:pPr>
        <w:jc w:val="center"/>
        <w:rPr>
          <w:rFonts w:ascii="Times New Roman" w:hAnsi="Times New Roman"/>
          <w:color w:val="92CDDD"/>
          <w:sz w:val="16"/>
          <w:highlight w:val="white"/>
        </w:rPr>
      </w:pPr>
    </w:p>
    <w:p w14:paraId="6F92249D" w14:textId="77777777" w:rsidR="00055885" w:rsidRDefault="00055885">
      <w:pPr>
        <w:jc w:val="center"/>
        <w:rPr>
          <w:rFonts w:ascii="Times New Roman" w:hAnsi="Times New Roman"/>
          <w:color w:val="92CDDD"/>
          <w:sz w:val="16"/>
          <w:highlight w:val="white"/>
        </w:rPr>
      </w:pPr>
    </w:p>
    <w:p w14:paraId="54939B3D" w14:textId="77777777" w:rsidR="00055885" w:rsidRDefault="00055885">
      <w:pPr>
        <w:jc w:val="center"/>
        <w:rPr>
          <w:rFonts w:ascii="Times New Roman" w:hAnsi="Times New Roman"/>
          <w:color w:val="92CDDD"/>
          <w:sz w:val="16"/>
          <w:highlight w:val="white"/>
        </w:rPr>
      </w:pPr>
    </w:p>
    <w:p w14:paraId="3DB744E8" w14:textId="77777777" w:rsidR="00055885" w:rsidRDefault="00DF2ABC">
      <w:pPr>
        <w:rPr>
          <w:rFonts w:ascii="Times New Roman" w:hAnsi="Times New Roman"/>
          <w:color w:val="92CDDD"/>
          <w:sz w:val="16"/>
          <w:highlight w:val="white"/>
        </w:rPr>
      </w:pPr>
      <w:r>
        <w:rPr>
          <w:noProof/>
        </w:rPr>
        <w:drawing>
          <wp:inline distT="0" distB="0" distL="0" distR="0" wp14:anchorId="5F40A603" wp14:editId="4E2DA27F">
            <wp:extent cx="6758941" cy="592074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758941" cy="592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58A4" w14:textId="77777777" w:rsidR="00055885" w:rsidRDefault="00055885">
      <w:pPr>
        <w:jc w:val="center"/>
        <w:rPr>
          <w:rFonts w:ascii="Times New Roman" w:hAnsi="Times New Roman"/>
          <w:color w:val="92CDDD"/>
          <w:sz w:val="72"/>
          <w:highlight w:val="white"/>
        </w:rPr>
      </w:pPr>
    </w:p>
    <w:p w14:paraId="0BE455B0" w14:textId="77777777" w:rsidR="00055885" w:rsidRDefault="00055885">
      <w:pPr>
        <w:jc w:val="center"/>
        <w:rPr>
          <w:rFonts w:ascii="Times New Roman" w:hAnsi="Times New Roman"/>
          <w:color w:val="92CDDD"/>
          <w:sz w:val="72"/>
          <w:highlight w:val="white"/>
        </w:rPr>
      </w:pPr>
    </w:p>
    <w:p w14:paraId="51B7E6B3" w14:textId="77777777" w:rsidR="00055885" w:rsidRDefault="00055885">
      <w:pPr>
        <w:jc w:val="center"/>
        <w:rPr>
          <w:rFonts w:ascii="Times New Roman" w:hAnsi="Times New Roman"/>
          <w:color w:val="92CDDD"/>
          <w:sz w:val="72"/>
          <w:highlight w:val="white"/>
        </w:rPr>
      </w:pPr>
    </w:p>
    <w:p w14:paraId="171A4FD9" w14:textId="77777777" w:rsidR="00055885" w:rsidRDefault="00055885">
      <w:pPr>
        <w:jc w:val="both"/>
        <w:rPr>
          <w:rFonts w:ascii="Calibri" w:hAnsi="Calibri"/>
          <w:sz w:val="22"/>
          <w:highlight w:val="white"/>
        </w:rPr>
      </w:pPr>
    </w:p>
    <w:p w14:paraId="6776041B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Цель: </w:t>
      </w:r>
      <w:r>
        <w:rPr>
          <w:rFonts w:ascii="Times New Roman" w:hAnsi="Times New Roman"/>
          <w:sz w:val="28"/>
          <w:highlight w:val="white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</w:t>
      </w:r>
      <w:r>
        <w:rPr>
          <w:rFonts w:ascii="Times New Roman" w:hAnsi="Times New Roman"/>
          <w:sz w:val="28"/>
          <w:highlight w:val="white"/>
        </w:rPr>
        <w:t>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</w:t>
      </w:r>
      <w:r>
        <w:rPr>
          <w:rFonts w:ascii="Times New Roman" w:hAnsi="Times New Roman"/>
          <w:sz w:val="28"/>
          <w:highlight w:val="white"/>
        </w:rPr>
        <w:t xml:space="preserve">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</w:t>
      </w:r>
      <w:r>
        <w:rPr>
          <w:rFonts w:ascii="Times New Roman" w:hAnsi="Times New Roman"/>
          <w:sz w:val="28"/>
          <w:highlight w:val="white"/>
        </w:rPr>
        <w:t xml:space="preserve">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</w:t>
      </w:r>
      <w:r>
        <w:rPr>
          <w:rFonts w:ascii="Times New Roman" w:hAnsi="Times New Roman"/>
          <w:sz w:val="28"/>
          <w:highlight w:val="white"/>
        </w:rPr>
        <w:t xml:space="preserve">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>
        <w:rPr>
          <w:rFonts w:ascii="Times New Roman" w:hAnsi="Times New Roman"/>
          <w:sz w:val="28"/>
          <w:highlight w:val="white"/>
        </w:rPr>
        <w:t>как то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исправить положение вещей. Взрослые должны обращать внимание на возраст ребенка, уровень интеллектуального</w:t>
      </w:r>
      <w:r>
        <w:rPr>
          <w:rFonts w:ascii="Times New Roman" w:hAnsi="Times New Roman"/>
          <w:sz w:val="28"/>
          <w:highlight w:val="white"/>
        </w:rPr>
        <w:t xml:space="preserve"> развития, интерес к читаемому </w:t>
      </w:r>
      <w:proofErr w:type="gramStart"/>
      <w:r>
        <w:rPr>
          <w:rFonts w:ascii="Times New Roman" w:hAnsi="Times New Roman"/>
          <w:sz w:val="28"/>
          <w:highlight w:val="white"/>
        </w:rPr>
        <w:t>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</w:t>
      </w:r>
      <w:r>
        <w:rPr>
          <w:rFonts w:ascii="Times New Roman" w:hAnsi="Times New Roman"/>
          <w:sz w:val="28"/>
          <w:highlight w:val="white"/>
        </w:rPr>
        <w:t>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</w:t>
      </w:r>
      <w:r>
        <w:rPr>
          <w:rFonts w:ascii="Times New Roman" w:hAnsi="Times New Roman"/>
          <w:sz w:val="28"/>
          <w:highlight w:val="white"/>
        </w:rPr>
        <w:t>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</w:t>
      </w:r>
      <w:r>
        <w:rPr>
          <w:rFonts w:ascii="Times New Roman" w:hAnsi="Times New Roman"/>
          <w:sz w:val="28"/>
          <w:highlight w:val="white"/>
        </w:rPr>
        <w:t>ык сказок, рассказов, стихотворений, привлекая дошкольников к повторению запомнившихся им отдельных слов, выражений, песенок персонажей. Усваивая содержания сказки, дети учатся передавать слова разных героев, повторяют интонации. Это закладывает основы для</w:t>
      </w:r>
      <w:r>
        <w:rPr>
          <w:rFonts w:ascii="Times New Roman" w:hAnsi="Times New Roman"/>
          <w:sz w:val="28"/>
          <w:highlight w:val="white"/>
        </w:rPr>
        <w:t xml:space="preserve"> дальнейшего самостоятельного развития интонационной выразительности в более старшем возрасте</w:t>
      </w:r>
      <w:r>
        <w:rPr>
          <w:rFonts w:ascii="Times New Roman" w:hAnsi="Times New Roman"/>
          <w:sz w:val="28"/>
          <w:highlight w:val="white"/>
        </w:rPr>
        <w:t>.</w:t>
      </w:r>
    </w:p>
    <w:p w14:paraId="35887C91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Как читать</w:t>
      </w:r>
      <w:r>
        <w:rPr>
          <w:rFonts w:ascii="Times New Roman" w:hAnsi="Times New Roman"/>
          <w:sz w:val="28"/>
          <w:highlight w:val="white"/>
        </w:rPr>
        <w:t>.</w:t>
      </w:r>
    </w:p>
    <w:p w14:paraId="501F8AB6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 спокойной обстановке. Уберите игрушки, которые могут отвлечь ребенка, и выключите компьютер с телевизором.</w:t>
      </w:r>
    </w:p>
    <w:p w14:paraId="65193F42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- Выразительно и эмоционально декламир</w:t>
      </w:r>
      <w:r>
        <w:rPr>
          <w:rFonts w:ascii="Times New Roman" w:hAnsi="Times New Roman"/>
          <w:sz w:val="28"/>
          <w:highlight w:val="white"/>
        </w:rPr>
        <w:t>уйте, тщательно проговаривая все звуки. Говорите ниже, выше, быстрее и медленнее – в общем, добросовестно развлекайте малыша.</w:t>
      </w:r>
    </w:p>
    <w:p w14:paraId="149CAA56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Показывайте крохе картинки: хорошо, если у вас есть разные варианты изображений одних и тех же существ.</w:t>
      </w:r>
    </w:p>
    <w:p w14:paraId="593F532C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- Демонстрируйте ребенк</w:t>
      </w:r>
      <w:r>
        <w:rPr>
          <w:rFonts w:ascii="Times New Roman" w:hAnsi="Times New Roman"/>
          <w:sz w:val="28"/>
          <w:highlight w:val="white"/>
        </w:rPr>
        <w:t>у те действия, о которых говорится в стихах и потешках. Бодайтесь за козу рогатую, топайте за мишку косолапого и рычите за тигра.</w:t>
      </w:r>
    </w:p>
    <w:p w14:paraId="6D66A615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Как только книга надоест младенцу, прекратите чтение отложите ее на денек.</w:t>
      </w:r>
    </w:p>
    <w:p w14:paraId="15FE7170" w14:textId="77777777" w:rsidR="00055885" w:rsidRDefault="00DF2AB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Рекомендуемая литература для детей 5-7 лет:</w:t>
      </w:r>
      <w:r>
        <w:rPr>
          <w:rFonts w:ascii="Times New Roman" w:hAnsi="Times New Roman"/>
          <w:sz w:val="28"/>
          <w:highlight w:val="white"/>
        </w:rPr>
        <w:t> Русск</w:t>
      </w:r>
      <w:r>
        <w:rPr>
          <w:rFonts w:ascii="Times New Roman" w:hAnsi="Times New Roman"/>
          <w:sz w:val="28"/>
          <w:highlight w:val="white"/>
        </w:rPr>
        <w:t xml:space="preserve">ие народные сказки: </w:t>
      </w:r>
      <w:proofErr w:type="spellStart"/>
      <w:r>
        <w:rPr>
          <w:rFonts w:ascii="Times New Roman" w:hAnsi="Times New Roman"/>
          <w:sz w:val="28"/>
          <w:highlight w:val="white"/>
        </w:rPr>
        <w:t>Заюшкина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</w:t>
      </w:r>
      <w:r>
        <w:rPr>
          <w:rFonts w:ascii="Times New Roman" w:hAnsi="Times New Roman"/>
          <w:sz w:val="28"/>
          <w:highlight w:val="white"/>
        </w:rPr>
        <w:t xml:space="preserve"> про ерша. Зимовье. Полкан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Барто, Б. </w:t>
      </w:r>
      <w:proofErr w:type="spellStart"/>
      <w:r>
        <w:rPr>
          <w:rFonts w:ascii="Times New Roman" w:hAnsi="Times New Roman"/>
          <w:sz w:val="28"/>
          <w:highlight w:val="white"/>
        </w:rPr>
        <w:t>Захо</w:t>
      </w:r>
      <w:r>
        <w:rPr>
          <w:rFonts w:ascii="Times New Roman" w:hAnsi="Times New Roman"/>
          <w:sz w:val="28"/>
          <w:highlight w:val="white"/>
        </w:rPr>
        <w:t>дера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С. Маршака, К. Чуковского, В. Жуковского. Произведения о природе: Мамин-Сибиряк «Серая шейка», А. Некрасов «Дед Мазай и зайцы». Произведения зарубежных авторов: Марк Твен «Приключения Тома Сойера», Ю. Олеша «Три толстяка» Р. Толкиен «Хоббит или туда </w:t>
      </w:r>
      <w:r>
        <w:rPr>
          <w:rFonts w:ascii="Times New Roman" w:hAnsi="Times New Roman"/>
          <w:sz w:val="28"/>
          <w:highlight w:val="white"/>
        </w:rPr>
        <w:t>и обратно».</w:t>
      </w:r>
    </w:p>
    <w:p w14:paraId="5D528843" w14:textId="77777777" w:rsidR="00055885" w:rsidRDefault="00055885">
      <w:pPr>
        <w:rPr>
          <w:rFonts w:ascii="Times New Roman" w:hAnsi="Times New Roman"/>
          <w:sz w:val="28"/>
          <w:highlight w:val="white"/>
        </w:rPr>
      </w:pPr>
    </w:p>
    <w:p w14:paraId="4242637B" w14:textId="77777777" w:rsidR="00055885" w:rsidRDefault="00055885">
      <w:pPr>
        <w:rPr>
          <w:rFonts w:ascii="Times New Roman" w:hAnsi="Times New Roman"/>
          <w:sz w:val="28"/>
          <w:highlight w:val="white"/>
        </w:rPr>
      </w:pPr>
    </w:p>
    <w:p w14:paraId="07EF4A2B" w14:textId="77777777" w:rsidR="00055885" w:rsidRDefault="00055885">
      <w:pPr>
        <w:rPr>
          <w:rFonts w:ascii="Times New Roman" w:hAnsi="Times New Roman"/>
          <w:sz w:val="28"/>
          <w:highlight w:val="white"/>
        </w:rPr>
      </w:pPr>
    </w:p>
    <w:p w14:paraId="01FCF6FE" w14:textId="77777777" w:rsidR="00055885" w:rsidRDefault="00055885">
      <w:pPr>
        <w:rPr>
          <w:rFonts w:ascii="Times New Roman" w:hAnsi="Times New Roman"/>
          <w:sz w:val="28"/>
          <w:highlight w:val="white"/>
        </w:rPr>
      </w:pPr>
    </w:p>
    <w:p w14:paraId="609C178F" w14:textId="77777777" w:rsidR="00055885" w:rsidRDefault="00DF2A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sectPr w:rsidR="000558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85"/>
    <w:rsid w:val="00055885"/>
    <w:rsid w:val="00D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EB3"/>
  <w15:docId w15:val="{56ABD1DE-6197-4BD5-A8C2-EC22EE40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2025-02-12T07:32:00Z</dcterms:created>
  <dcterms:modified xsi:type="dcterms:W3CDTF">2025-02-12T07:33:00Z</dcterms:modified>
</cp:coreProperties>
</file>