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r>
        <w:drawing>
          <wp:inline>
            <wp:extent cx="6096000" cy="9799321"/>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096000" cy="9799321"/>
                    </a:xfrm>
                    <a:prstGeom prst="rect"/>
                  </pic:spPr>
                </pic:pic>
              </a:graphicData>
            </a:graphic>
          </wp:inline>
        </w:drawing>
      </w:r>
    </w:p>
    <w:p w14:paraId="02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14:paraId="03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Способность к общению включает в себя:</w:t>
      </w:r>
    </w:p>
    <w:p w14:paraId="04000000">
      <w:pPr>
        <w:numPr>
          <w:ilvl w:val="0"/>
          <w:numId w:val="1"/>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Желание вступать в контакт с окружающими</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(«Я хочу!»)</w:t>
      </w:r>
      <w:r>
        <w:rPr>
          <w:rFonts w:ascii="Times New Roman" w:hAnsi="Times New Roman"/>
          <w:b w:val="0"/>
          <w:i w:val="0"/>
          <w:caps w:val="0"/>
          <w:color w:val="000000"/>
          <w:spacing w:val="0"/>
          <w:sz w:val="28"/>
          <w:highlight w:val="white"/>
        </w:rPr>
        <w:t>.</w:t>
      </w:r>
    </w:p>
    <w:p w14:paraId="05000000">
      <w:pPr>
        <w:numPr>
          <w:ilvl w:val="0"/>
          <w:numId w:val="1"/>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Умение организовать общение</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(«Я умею!»)</w:t>
      </w:r>
      <w:r>
        <w:rPr>
          <w:rFonts w:ascii="Times New Roman" w:hAnsi="Times New Roman"/>
          <w:b w:val="0"/>
          <w:i w:val="0"/>
          <w:caps w:val="0"/>
          <w:color w:val="000000"/>
          <w:spacing w:val="0"/>
          <w:sz w:val="28"/>
          <w:highlight w:val="white"/>
        </w:rPr>
        <w:t>, включающее умение слушать собеседника, умение эмоционально сопереживать, умение решать конфликтные ситуации.</w:t>
      </w:r>
    </w:p>
    <w:p w14:paraId="06000000">
      <w:pPr>
        <w:numPr>
          <w:ilvl w:val="0"/>
          <w:numId w:val="1"/>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Знание норм и правил, которым необходимо следовать при общении с окружающими</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(«Я знаю!»)</w:t>
      </w:r>
      <w:r>
        <w:rPr>
          <w:rFonts w:ascii="Times New Roman" w:hAnsi="Times New Roman"/>
          <w:b w:val="0"/>
          <w:i w:val="0"/>
          <w:caps w:val="0"/>
          <w:color w:val="000000"/>
          <w:spacing w:val="0"/>
          <w:sz w:val="28"/>
          <w:highlight w:val="white"/>
        </w:rPr>
        <w:t>.</w:t>
      </w:r>
    </w:p>
    <w:p w14:paraId="07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От рождения до 1 года</w:t>
      </w:r>
      <w:r>
        <w:rPr>
          <w:rFonts w:ascii="Times New Roman" w:hAnsi="Times New Roman"/>
          <w:b w:val="0"/>
          <w:i w:val="0"/>
          <w:caps w:val="0"/>
          <w:color w:val="000000"/>
          <w:spacing w:val="0"/>
          <w:sz w:val="28"/>
          <w:highlight w:val="white"/>
        </w:rPr>
        <w:t> ведущим типом деятельности</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(тем, в котором происходят основные качественные изменения психики ребенка)</w:t>
      </w:r>
      <w:r>
        <w:rPr>
          <w:rFonts w:ascii="Times New Roman" w:hAnsi="Times New Roman"/>
          <w:b w:val="0"/>
          <w:i w:val="0"/>
          <w:caps w:val="0"/>
          <w:color w:val="000000"/>
          <w:spacing w:val="0"/>
          <w:sz w:val="28"/>
          <w:highlight w:val="white"/>
        </w:rPr>
        <w:t> является непосредственно-эмоциональное общение с матерью.</w:t>
      </w:r>
    </w:p>
    <w:p w14:paraId="08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14:paraId="09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 телесные контакты.</w:t>
      </w:r>
    </w:p>
    <w:p w14:paraId="0A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Далее общение ребенка и взрослого начинает происходить в совместных действиях.</w:t>
      </w:r>
    </w:p>
    <w:p w14:paraId="0B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От 1 года до 3 лет</w:t>
      </w:r>
      <w:r>
        <w:rPr>
          <w:rFonts w:ascii="Times New Roman" w:hAnsi="Times New Roman"/>
          <w:b w:val="0"/>
          <w:i w:val="0"/>
          <w:caps w:val="0"/>
          <w:color w:val="000000"/>
          <w:spacing w:val="0"/>
          <w:sz w:val="28"/>
          <w:highlight w:val="white"/>
        </w:rPr>
        <w:t>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14:paraId="0C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Критериями гармоничных отношений между ребенком и родителями можно считать:</w:t>
      </w:r>
    </w:p>
    <w:p w14:paraId="0D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создание у ребенка уверенности в том, что его любят и о нем заботятся;</w:t>
      </w:r>
    </w:p>
    <w:p w14:paraId="0E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признание права на индивидуальность, в том числе непохожесть на родителей;</w:t>
      </w:r>
    </w:p>
    <w:p w14:paraId="0F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сохранение независимости ребенка. Каждый человек имеет право на «секреты».</w:t>
      </w:r>
    </w:p>
    <w:p w14:paraId="10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В возрасте 3-7 лет</w:t>
      </w:r>
      <w:r>
        <w:rPr>
          <w:rFonts w:ascii="Times New Roman" w:hAnsi="Times New Roman"/>
          <w:b w:val="0"/>
          <w:i w:val="0"/>
          <w:caps w:val="0"/>
          <w:color w:val="000000"/>
          <w:spacing w:val="0"/>
          <w:sz w:val="28"/>
          <w:highlight w:val="white"/>
        </w:rPr>
        <w:t> ведущей является игровая деятельность, а ведущими потребностями становятся потребность в самостоятельности, новых впечатлениях и в общении.</w:t>
      </w:r>
    </w:p>
    <w:p w14:paraId="11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(повторение движений другого человека)</w:t>
      </w:r>
      <w:r>
        <w:rPr>
          <w:rFonts w:ascii="Times New Roman" w:hAnsi="Times New Roman"/>
          <w:b w:val="0"/>
          <w:i w:val="0"/>
          <w:caps w:val="0"/>
          <w:color w:val="000000"/>
          <w:spacing w:val="0"/>
          <w:sz w:val="28"/>
          <w:highlight w:val="white"/>
        </w:rPr>
        <w:t>, «Зоопарк»</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(подражание зверям)</w:t>
      </w:r>
      <w:r>
        <w:rPr>
          <w:rFonts w:ascii="Times New Roman" w:hAnsi="Times New Roman"/>
          <w:b w:val="0"/>
          <w:i w:val="0"/>
          <w:caps w:val="0"/>
          <w:color w:val="000000"/>
          <w:spacing w:val="0"/>
          <w:sz w:val="28"/>
          <w:highlight w:val="white"/>
        </w:rPr>
        <w:t>.</w:t>
      </w:r>
    </w:p>
    <w:p w14:paraId="12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14:paraId="13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(уже с самого раннего возраста)</w:t>
      </w:r>
      <w:r>
        <w:rPr>
          <w:rFonts w:ascii="Times New Roman" w:hAnsi="Times New Roman"/>
          <w:b w:val="0"/>
          <w:i w:val="0"/>
          <w:caps w:val="0"/>
          <w:color w:val="000000"/>
          <w:spacing w:val="0"/>
          <w:sz w:val="28"/>
          <w:highlight w:val="white"/>
        </w:rPr>
        <w:t>. Качества адекватной самооценки – активность, находчивость, чувство юмора, общительность, желание идти на контакт.</w:t>
      </w:r>
    </w:p>
    <w:p w14:paraId="14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Советы родителям по формированию адекватной самооценки:</w:t>
      </w:r>
    </w:p>
    <w:p w14:paraId="15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14:paraId="16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14:paraId="17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поощряйте в ребенке инициативу. Пусть он будет лидером всех начинаний, но также покажите, что другие могут быть в чем-то лучше его;</w:t>
      </w:r>
    </w:p>
    <w:p w14:paraId="18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забывайте поощрять и других в присутствии ребенка. Подчеркните достоинства другого и покажите, что ваш ребенок может также достичь этого;</w:t>
      </w:r>
    </w:p>
    <w:p w14:paraId="19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показывайте своим примером адекватность отношения к успехам и неудачам. Оценивайте вслух свои возможности и результаты дела;</w:t>
      </w:r>
    </w:p>
    <w:p w14:paraId="1A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сравнивайте ребенка с другими детьми. Сравнивайте его с самим собой</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(тем, каким он был вчера и, возможно, будет завтра)</w:t>
      </w:r>
      <w:r>
        <w:rPr>
          <w:rFonts w:ascii="Times New Roman" w:hAnsi="Times New Roman"/>
          <w:b w:val="0"/>
          <w:i w:val="0"/>
          <w:caps w:val="0"/>
          <w:color w:val="000000"/>
          <w:spacing w:val="0"/>
          <w:sz w:val="28"/>
          <w:highlight w:val="white"/>
        </w:rPr>
        <w:t>.</w:t>
      </w:r>
    </w:p>
    <w:p w14:paraId="1B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Игры, позволяющие выявить самооценку ребенка</w:t>
      </w:r>
    </w:p>
    <w:p w14:paraId="1C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14:paraId="1D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«Сорви шапку», «У нас все можно» и др.</w:t>
      </w:r>
    </w:p>
    <w:p w14:paraId="1E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Принципы общения с агрессивным ребенком:</w:t>
      </w:r>
    </w:p>
    <w:p w14:paraId="1F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14:paraId="20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помните, что запрет, физическое наказание и повышение голоса – самые неэффективные способы преодоления агрессивности;</w:t>
      </w:r>
    </w:p>
    <w:p w14:paraId="21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14:paraId="22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14:paraId="23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14:paraId="24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Игры на выплеск агрессивности</w:t>
      </w:r>
    </w:p>
    <w:p w14:paraId="25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14:paraId="26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«Кукла Бобо» - кукла для выплеска агрессии.</w:t>
      </w:r>
    </w:p>
    <w:p w14:paraId="27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«Разыгрывание ситуации»</w:t>
      </w:r>
    </w:p>
    <w:p w14:paraId="28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Как строить взаимоотношения с конфликтными детьми</w:t>
      </w:r>
    </w:p>
    <w:p w14:paraId="29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14:paraId="2A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14:paraId="2B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14:paraId="2C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14:paraId="2D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14:paraId="2E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Игры: «На кого я похож» - сравнение себя с животным, цветком, деревом</w:t>
      </w:r>
    </w:p>
    <w:p w14:paraId="2F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«Спина к спине» - игра направлена на развитие умения договориться, при этом важно видеть собеседника.</w:t>
      </w:r>
    </w:p>
    <w:p w14:paraId="30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«Сидящий и стоящий».</w:t>
      </w:r>
    </w:p>
    <w:p w14:paraId="31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Застенчивость</w:t>
      </w:r>
    </w:p>
    <w:p w14:paraId="32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Последствия:</w:t>
      </w:r>
    </w:p>
    <w:p w14:paraId="33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препятствует тому, чтобы встречаться с новыми людьми, заводить друзей и получать удовольствие от приятного общения;</w:t>
      </w:r>
    </w:p>
    <w:p w14:paraId="34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удерживает человека от выражения своего мнения и отстаивания своих прав;</w:t>
      </w:r>
    </w:p>
    <w:p w14:paraId="35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дает другим людям возможности оценить положительные качества человека;</w:t>
      </w:r>
    </w:p>
    <w:p w14:paraId="36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усугубляет чрезмерную сосредоточенность на себе и своем поведении;</w:t>
      </w:r>
    </w:p>
    <w:p w14:paraId="37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мешает ясно мыслить и эффективно общаться;</w:t>
      </w:r>
    </w:p>
    <w:p w14:paraId="38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сопровождается переживаниями одиночества, тревоги и депрессии.</w:t>
      </w:r>
    </w:p>
    <w:p w14:paraId="39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14:paraId="3A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Игры: рисуночная игра «Какой я есть и каким бы я хотел быть»; «Магазин игрушек», «Сборщики»</w:t>
      </w:r>
    </w:p>
    <w:p w14:paraId="3B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Советы родителям замкнутых детей:</w:t>
      </w:r>
    </w:p>
    <w:p w14:paraId="3C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Замкнутый ребенок в отличие от застенчивого не хочет и не знает, как общаться.</w:t>
      </w:r>
    </w:p>
    <w:p w14:paraId="3D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расширяйте круг общения вашего ребенка, приводите его в новые места и знакомьте с новыми людьми;</w:t>
      </w:r>
    </w:p>
    <w:p w14:paraId="3E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14:paraId="3F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стремитесь сами стать для ребенка примером эффективно общающегося человека;</w:t>
      </w:r>
    </w:p>
    <w:p w14:paraId="40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14:paraId="41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Отдельную группу детей составляют</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дети с синдромом дефицита внимания и гиперактивностью.</w:t>
      </w:r>
      <w:r>
        <w:rPr>
          <w:rFonts w:ascii="Times New Roman" w:hAnsi="Times New Roman"/>
          <w:b w:val="0"/>
          <w:i w:val="0"/>
          <w:caps w:val="0"/>
          <w:color w:val="000000"/>
          <w:spacing w:val="0"/>
          <w:sz w:val="28"/>
          <w:highlight w:val="white"/>
        </w:rPr>
        <w:t>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многопочвенны. В домашней программе коррекции детей с синдромом дефицита внимания и гиперактивности должен преобладать поведенческий аспект:</w:t>
      </w:r>
    </w:p>
    <w:p w14:paraId="42000000">
      <w:pPr>
        <w:numPr>
          <w:ilvl w:val="0"/>
          <w:numId w:val="2"/>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Изменение поведения взрослого и его отношения к ребенку:</w:t>
      </w:r>
    </w:p>
    <w:p w14:paraId="43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проявляется достаточно твердости и последовательности в воспитании;</w:t>
      </w:r>
    </w:p>
    <w:p w14:paraId="44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контролируйте поведение ребенка, не навязывая ему жестких правил;</w:t>
      </w:r>
    </w:p>
    <w:p w14:paraId="45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давайте ребенку категорических указаний, избегайте слов «нет», «нельзя»;</w:t>
      </w:r>
    </w:p>
    <w:p w14:paraId="46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стройте взаимоотношения с ребенком на взаимопонимании и доверии;</w:t>
      </w:r>
    </w:p>
    <w:p w14:paraId="47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реагируйте на действия ребенка неожиданным способом</w:t>
      </w:r>
      <w:r>
        <w:rPr>
          <w:rFonts w:ascii="Times New Roman" w:hAnsi="Times New Roman"/>
          <w:b w:val="0"/>
          <w:i w:val="0"/>
          <w:caps w:val="0"/>
          <w:color w:val="000000"/>
          <w:spacing w:val="0"/>
          <w:sz w:val="28"/>
          <w:highlight w:val="white"/>
        </w:rPr>
        <w:t> </w:t>
      </w:r>
      <w:r>
        <w:rPr>
          <w:rFonts w:ascii="Times New Roman" w:hAnsi="Times New Roman"/>
          <w:b w:val="0"/>
          <w:i w:val="1"/>
          <w:caps w:val="0"/>
          <w:color w:val="000000"/>
          <w:spacing w:val="0"/>
          <w:sz w:val="28"/>
          <w:highlight w:val="white"/>
        </w:rPr>
        <w:t>(шутите, повторите действия ребенка, сфотографируйте его, оставьте в комнате одного и т. д. )</w:t>
      </w:r>
      <w:r>
        <w:rPr>
          <w:rFonts w:ascii="Times New Roman" w:hAnsi="Times New Roman"/>
          <w:b w:val="0"/>
          <w:i w:val="0"/>
          <w:caps w:val="0"/>
          <w:color w:val="000000"/>
          <w:spacing w:val="0"/>
          <w:sz w:val="28"/>
          <w:highlight w:val="white"/>
        </w:rPr>
        <w:t>;</w:t>
      </w:r>
    </w:p>
    <w:p w14:paraId="48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повторяйте свою просьбу одними и теми же словами много раз;</w:t>
      </w:r>
    </w:p>
    <w:p w14:paraId="49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настаивайте на том, чтобы ребенок обязательно принес извинения за проступок;</w:t>
      </w:r>
    </w:p>
    <w:p w14:paraId="4A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выслушайте то, что хочет сказать ребенок.</w:t>
      </w:r>
    </w:p>
    <w:p w14:paraId="4B000000">
      <w:pPr>
        <w:numPr>
          <w:ilvl w:val="0"/>
          <w:numId w:val="3"/>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Изменение психологического микроклимата в семье:</w:t>
      </w:r>
    </w:p>
    <w:p w14:paraId="4C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уделяйте ребенку достаточно внимания;</w:t>
      </w:r>
    </w:p>
    <w:p w14:paraId="4D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проводите досуг всей семьей;</w:t>
      </w:r>
    </w:p>
    <w:p w14:paraId="4E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допускайте ссор в присутствии ребенка.</w:t>
      </w:r>
    </w:p>
    <w:p w14:paraId="4F000000">
      <w:pPr>
        <w:numPr>
          <w:ilvl w:val="0"/>
          <w:numId w:val="4"/>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Организация режима дня и места для занятий:</w:t>
      </w:r>
    </w:p>
    <w:p w14:paraId="50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установите твердый распорядок дня для ребенка и всех членов семьи;</w:t>
      </w:r>
    </w:p>
    <w:p w14:paraId="51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чаще показывайте ребенку, как лучше выполнить задание, не отвлекаясь;</w:t>
      </w:r>
    </w:p>
    <w:p w14:paraId="52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снижайте влияние отвлекающих факторов во время выполнения ребенком задания;</w:t>
      </w:r>
    </w:p>
    <w:p w14:paraId="53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избегайте по возможности больших скоплений людей;</w:t>
      </w:r>
    </w:p>
    <w:p w14:paraId="54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помните, что переутомление способствует снижению самоконтроля и нарастанию гиперактивности.</w:t>
      </w:r>
    </w:p>
    <w:p w14:paraId="55000000">
      <w:pPr>
        <w:numPr>
          <w:ilvl w:val="0"/>
          <w:numId w:val="5"/>
        </w:numPr>
        <w:spacing w:after="100" w:before="100"/>
        <w:ind w:firstLine="0" w:left="7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Специальная поведенческая программа:</w:t>
      </w:r>
    </w:p>
    <w:p w14:paraId="56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придумайте гибкую систему вознаграждений за хорошо выполненное задание и наказание за плохое поведение.</w:t>
      </w:r>
    </w:p>
    <w:p w14:paraId="57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прибегайте к физическому наказанию</w:t>
      </w:r>
    </w:p>
    <w:p w14:paraId="58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чаще хвалите ребенка, т. к. он чувствителен к поощрениям</w:t>
      </w:r>
    </w:p>
    <w:p w14:paraId="59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составьте список обязанностей ребенка и постепенно расширяйте его, предварительно обсудив их с ребенком</w:t>
      </w:r>
    </w:p>
    <w:p w14:paraId="5A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воспитывайте в детях навыки управления гневом и агрессией</w:t>
      </w:r>
    </w:p>
    <w:p w14:paraId="5B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старайтесь предотвратить последствия забывчивости ребенка</w:t>
      </w:r>
    </w:p>
    <w:p w14:paraId="5C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не разрешайте откладывать выполнение заданий на другое время</w:t>
      </w:r>
    </w:p>
    <w:p w14:paraId="5D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14:paraId="5E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Для детей с дефицитом внимания и гиперактивности наиболее действенными будут средства убеждения «через тело»:</w:t>
      </w:r>
    </w:p>
    <w:p w14:paraId="5F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лишение удовольствия, лакомства, привилегий</w:t>
      </w:r>
    </w:p>
    <w:p w14:paraId="60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запрет на приятную деятельность, телефонные разговоры</w:t>
      </w:r>
    </w:p>
    <w:p w14:paraId="61000000">
      <w:pPr>
        <w:spacing w:after="0" w:before="0"/>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внеочередное дежурство на кухне и т. д.</w:t>
      </w:r>
    </w:p>
    <w:p w14:paraId="62000000">
      <w:pPr>
        <w:spacing w:after="76" w:before="76"/>
        <w:ind w:firstLine="18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Надеемся, что наши рекомендации помогут семьям в вопросах воспитания детей.</w:t>
      </w:r>
    </w:p>
    <w:p w14:paraId="63000000">
      <w:pPr>
        <w:rPr>
          <w:rFonts w:ascii="Times New Roman" w:hAnsi="Times New Roman"/>
          <w:sz w:val="28"/>
        </w:rPr>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2025-02-11T12:24:05Z</dcterms:modified>
</cp:coreProperties>
</file>